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CA" w:rsidRPr="004F678E" w:rsidRDefault="00C327CA" w:rsidP="00C327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МБДОУ </w:t>
      </w:r>
      <w:proofErr w:type="spellStart"/>
      <w:r w:rsidRPr="004F678E">
        <w:rPr>
          <w:rFonts w:ascii="Times New Roman" w:hAnsi="Times New Roman"/>
          <w:b/>
          <w:bCs/>
          <w:color w:val="000000"/>
          <w:sz w:val="28"/>
          <w:szCs w:val="28"/>
        </w:rPr>
        <w:t>общеразвивающего</w:t>
      </w:r>
      <w:proofErr w:type="spellEnd"/>
      <w:r w:rsidRPr="004F67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вида «</w:t>
      </w:r>
      <w:proofErr w:type="spellStart"/>
      <w:r w:rsidRPr="004F678E">
        <w:rPr>
          <w:rFonts w:ascii="Times New Roman" w:hAnsi="Times New Roman"/>
          <w:b/>
          <w:bCs/>
          <w:color w:val="000000"/>
          <w:sz w:val="28"/>
          <w:szCs w:val="28"/>
        </w:rPr>
        <w:t>Большеулуйский</w:t>
      </w:r>
      <w:proofErr w:type="spellEnd"/>
      <w:r w:rsidRPr="004F678E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детский сад №1» созданы необходимые условия для осуществления воспитательно-образовательного процесса.</w:t>
      </w:r>
    </w:p>
    <w:p w:rsidR="00C327CA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8080"/>
          <w:sz w:val="28"/>
          <w:szCs w:val="28"/>
        </w:rPr>
      </w:pP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t>Режим работы:</w:t>
      </w:r>
      <w:r w:rsidRPr="004F678E">
        <w:rPr>
          <w:rFonts w:ascii="Times New Roman" w:hAnsi="Times New Roman"/>
          <w:color w:val="000000"/>
          <w:sz w:val="28"/>
          <w:szCs w:val="28"/>
        </w:rPr>
        <w:t> пятидневная рабочая неделя с 12 часовым  пребыванием детей, выходные дни: суббота, воскресенье, праздничные дни.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t>Детский сад имеет все виды благоустройства:</w:t>
      </w:r>
      <w:r w:rsidRPr="004F678E">
        <w:rPr>
          <w:rFonts w:ascii="Times New Roman" w:hAnsi="Times New Roman"/>
          <w:color w:val="000000"/>
          <w:sz w:val="28"/>
          <w:szCs w:val="28"/>
        </w:rPr>
        <w:t> водопровод, канализацию (септик), централизованное водяное отопление.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t>В состав МБДОУ входят:</w:t>
      </w:r>
      <w:r w:rsidRPr="004F678E">
        <w:rPr>
          <w:rFonts w:ascii="Times New Roman" w:hAnsi="Times New Roman"/>
          <w:color w:val="000000"/>
          <w:sz w:val="28"/>
          <w:szCs w:val="28"/>
        </w:rPr>
        <w:t xml:space="preserve"> 6 групповых ячеек, специализированные помещения для занятий с детьми (совмещенный кабинет педагога-психолога и учителя-логопеда, совмещенный музыкальный и физкультурный зал), медицинский блок (кабинет медицинской сестры, изолятор, процедурный, туалет), пищеблок, прачечная, служебно-бытовые помещения для персонала. 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t>На первом этаже здания расположены: </w:t>
      </w:r>
      <w:r w:rsidRPr="004F678E">
        <w:rPr>
          <w:rFonts w:ascii="Times New Roman" w:hAnsi="Times New Roman"/>
          <w:color w:val="000000"/>
          <w:sz w:val="28"/>
          <w:szCs w:val="28"/>
        </w:rPr>
        <w:t>3 группы – группа раннего возраста, младшая и средняя группы. Здесь же находятся кабинет заведующей, медицинский блок, пищеблок, прачечная.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t>На втором этаже расположены:</w:t>
      </w:r>
      <w:r w:rsidRPr="004F678E">
        <w:rPr>
          <w:rFonts w:ascii="Times New Roman" w:hAnsi="Times New Roman"/>
          <w:color w:val="000000"/>
          <w:sz w:val="28"/>
          <w:szCs w:val="28"/>
        </w:rPr>
        <w:t xml:space="preserve"> 3 группы - средняя, старшая, подготовительная. методический кабинет, кабинет психолога и логопеда, музыкальный и физкультурный зал,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 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t>В состав прогулочной зоны входит:</w:t>
      </w:r>
      <w:r w:rsidRPr="004F678E">
        <w:rPr>
          <w:rFonts w:ascii="Times New Roman" w:hAnsi="Times New Roman"/>
          <w:color w:val="008080"/>
          <w:sz w:val="28"/>
          <w:szCs w:val="28"/>
        </w:rPr>
        <w:t xml:space="preserve"> </w:t>
      </w:r>
      <w:r w:rsidRPr="004F678E">
        <w:rPr>
          <w:rFonts w:ascii="Times New Roman" w:hAnsi="Times New Roman"/>
          <w:color w:val="000000"/>
          <w:sz w:val="28"/>
          <w:szCs w:val="28"/>
        </w:rPr>
        <w:t>оборудованная физкультурная площадка, 6 участков групп, оборудованные верандами с выносным игровым материалом, малыми игровыми формами (качелями, песочницами, лесенками), экологическая зона, сад. На территории МБДОУ много зеленых насаждений, разбиты цветники и клумбы.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 xml:space="preserve">Территория МБДОУ ограждена забором и полосой зеленый насаждений. 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 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t xml:space="preserve">Групповые помещения 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Групповые помещения начинаются с приемных. Помимо персонального раздевального шкафчика в них расположена информационная зона для родителей.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В информационной зоне находится родительский уголок, в котором представлен материал об особенностях организации воспитательно-образовательной деятельности с воспитанниками данной возрастной группы, рекомендации воспитателей и специалистов, направленные на оказание помощи родителям в решении проблем развития и обучения детей в условиях семьи.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Здесь же организована выставка детских работ по продуктивным видам деятельности (изобразительная деятельность, лепка, конструирование).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Интерьеры групповых комнат разнообразны по цветовой гамме и наполнению игрового пространства и условно делятся на зоны.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lastRenderedPageBreak/>
        <w:t>Учебная зона оборудована столами и стульями по росту детей. Эта же мебель используется и во время завтрака, обеда и полдника, а также для организации игр в свободное время.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Игровая зона оборудована комплексами для организации сюжетно-ролевых игр «дом», «парикмахерская», «больница» и т.д. Мягкие модули и элементы крупного конструктора используются детьми для строительства домов, машин, кораблей.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В каждой группе оборудованы центры развития детей: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rPr>
          <w:rFonts w:ascii="Times New Roman" w:hAnsi="Times New Roman"/>
          <w:sz w:val="28"/>
          <w:szCs w:val="28"/>
          <w:u w:val="single"/>
        </w:rPr>
      </w:pPr>
      <w:r w:rsidRPr="00574AB9">
        <w:rPr>
          <w:rFonts w:ascii="Times New Roman" w:hAnsi="Times New Roman"/>
          <w:sz w:val="28"/>
          <w:szCs w:val="28"/>
          <w:u w:val="single"/>
        </w:rPr>
        <w:t>центр сенсорного развития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rPr>
          <w:rFonts w:ascii="Times New Roman" w:hAnsi="Times New Roman"/>
          <w:sz w:val="28"/>
          <w:szCs w:val="28"/>
          <w:u w:val="single"/>
        </w:rPr>
      </w:pPr>
      <w:r w:rsidRPr="00574AB9">
        <w:rPr>
          <w:rFonts w:ascii="Times New Roman" w:hAnsi="Times New Roman"/>
          <w:sz w:val="28"/>
          <w:szCs w:val="28"/>
          <w:u w:val="single"/>
        </w:rPr>
        <w:t>центр познавательно-исследовательской деятельности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rPr>
          <w:rFonts w:ascii="Times New Roman" w:hAnsi="Times New Roman"/>
          <w:sz w:val="28"/>
          <w:szCs w:val="28"/>
          <w:u w:val="single"/>
        </w:rPr>
      </w:pPr>
      <w:r w:rsidRPr="00574AB9">
        <w:rPr>
          <w:rFonts w:ascii="Times New Roman" w:hAnsi="Times New Roman"/>
          <w:sz w:val="28"/>
          <w:szCs w:val="28"/>
          <w:u w:val="single"/>
        </w:rPr>
        <w:t>центр конструктивной деятельности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rPr>
          <w:rFonts w:ascii="Times New Roman" w:hAnsi="Times New Roman"/>
          <w:sz w:val="28"/>
          <w:szCs w:val="28"/>
          <w:u w:val="single"/>
        </w:rPr>
      </w:pPr>
      <w:r w:rsidRPr="00574AB9">
        <w:rPr>
          <w:rFonts w:ascii="Times New Roman" w:hAnsi="Times New Roman"/>
          <w:sz w:val="28"/>
          <w:szCs w:val="28"/>
          <w:u w:val="single"/>
        </w:rPr>
        <w:t>центр математического развития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rPr>
          <w:rFonts w:ascii="Times New Roman" w:hAnsi="Times New Roman"/>
          <w:sz w:val="28"/>
          <w:szCs w:val="28"/>
          <w:u w:val="single"/>
        </w:rPr>
      </w:pPr>
      <w:r w:rsidRPr="00574AB9">
        <w:rPr>
          <w:rFonts w:ascii="Times New Roman" w:hAnsi="Times New Roman"/>
          <w:sz w:val="28"/>
          <w:szCs w:val="28"/>
          <w:u w:val="single"/>
        </w:rPr>
        <w:t>центр природы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rPr>
          <w:rFonts w:ascii="Times New Roman" w:hAnsi="Times New Roman"/>
          <w:sz w:val="28"/>
          <w:szCs w:val="28"/>
          <w:u w:val="single"/>
        </w:rPr>
      </w:pPr>
      <w:r w:rsidRPr="00574AB9">
        <w:rPr>
          <w:rFonts w:ascii="Times New Roman" w:hAnsi="Times New Roman"/>
          <w:sz w:val="28"/>
          <w:szCs w:val="28"/>
          <w:u w:val="single"/>
        </w:rPr>
        <w:t>центр речевого развития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rPr>
          <w:rFonts w:ascii="Times New Roman" w:hAnsi="Times New Roman"/>
          <w:sz w:val="28"/>
          <w:szCs w:val="28"/>
          <w:u w:val="single"/>
        </w:rPr>
      </w:pPr>
      <w:r w:rsidRPr="00574AB9">
        <w:rPr>
          <w:rFonts w:ascii="Times New Roman" w:hAnsi="Times New Roman"/>
          <w:sz w:val="28"/>
          <w:szCs w:val="28"/>
          <w:u w:val="single"/>
        </w:rPr>
        <w:t>центр безопасности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rPr>
          <w:rFonts w:ascii="Times New Roman" w:hAnsi="Times New Roman"/>
          <w:sz w:val="28"/>
          <w:szCs w:val="28"/>
          <w:u w:val="single"/>
        </w:rPr>
      </w:pPr>
      <w:r w:rsidRPr="00574AB9">
        <w:rPr>
          <w:rFonts w:ascii="Times New Roman" w:hAnsi="Times New Roman"/>
          <w:sz w:val="28"/>
          <w:szCs w:val="28"/>
          <w:u w:val="single"/>
        </w:rPr>
        <w:t>центр изобразительной деятельности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rPr>
          <w:rFonts w:ascii="Times New Roman" w:hAnsi="Times New Roman"/>
          <w:sz w:val="28"/>
          <w:szCs w:val="28"/>
          <w:u w:val="single"/>
        </w:rPr>
      </w:pPr>
      <w:r w:rsidRPr="00574AB9">
        <w:rPr>
          <w:rFonts w:ascii="Times New Roman" w:hAnsi="Times New Roman"/>
          <w:sz w:val="28"/>
          <w:szCs w:val="28"/>
          <w:u w:val="single"/>
        </w:rPr>
        <w:t>центр музыкально-театрализованной деятельности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rPr>
          <w:rFonts w:ascii="Times New Roman" w:hAnsi="Times New Roman"/>
          <w:sz w:val="28"/>
          <w:szCs w:val="28"/>
          <w:u w:val="single"/>
        </w:rPr>
      </w:pPr>
      <w:r w:rsidRPr="00574AB9">
        <w:rPr>
          <w:rFonts w:ascii="Times New Roman" w:hAnsi="Times New Roman"/>
          <w:sz w:val="28"/>
          <w:szCs w:val="28"/>
          <w:u w:val="single"/>
        </w:rPr>
        <w:t>центр нравственно-патриотический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74AB9">
        <w:rPr>
          <w:rFonts w:ascii="Times New Roman" w:hAnsi="Times New Roman"/>
          <w:color w:val="000000"/>
          <w:sz w:val="28"/>
          <w:szCs w:val="28"/>
          <w:u w:val="single"/>
        </w:rPr>
        <w:t>центр двигательной деятельности;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74AB9">
        <w:rPr>
          <w:rFonts w:ascii="Times New Roman" w:hAnsi="Times New Roman"/>
          <w:color w:val="000000"/>
          <w:sz w:val="28"/>
          <w:szCs w:val="28"/>
          <w:u w:val="single"/>
        </w:rPr>
        <w:t>центр сюжетной игры;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74AB9">
        <w:rPr>
          <w:rFonts w:ascii="Times New Roman" w:hAnsi="Times New Roman"/>
          <w:color w:val="000000"/>
          <w:sz w:val="28"/>
          <w:szCs w:val="28"/>
          <w:u w:val="single"/>
        </w:rPr>
        <w:t>центр ознакомления с художественной литературой;</w:t>
      </w:r>
    </w:p>
    <w:p w:rsidR="00C327CA" w:rsidRPr="00574AB9" w:rsidRDefault="00C327CA" w:rsidP="00C327CA">
      <w:pPr>
        <w:numPr>
          <w:ilvl w:val="0"/>
          <w:numId w:val="1"/>
        </w:numPr>
        <w:spacing w:after="0" w:line="240" w:lineRule="auto"/>
        <w:ind w:left="714"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центр развивающих игр.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 xml:space="preserve">Именно здесь ребенок имеет возможность проявить собственную активность и в соответствии со своими замыслами и желаниями свободно заниматься разными видами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детской </w:t>
      </w:r>
      <w:r w:rsidRPr="004F678E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C327CA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8080"/>
          <w:sz w:val="28"/>
          <w:szCs w:val="28"/>
        </w:rPr>
      </w:pP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t>Музыкальный/физкультурный зал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Музыкальный/физкультурный зал – самое большое помещение в детском саду, где проводятся занятия, детские праздники и досуги. На занятиях дети учатся петь, играть на музыкальных инструментах, танцевать, слушать музыку.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 xml:space="preserve">В музыкальном зале имеются: телевизор и </w:t>
      </w:r>
      <w:r w:rsidRPr="004F678E">
        <w:rPr>
          <w:rFonts w:ascii="Times New Roman" w:hAnsi="Times New Roman"/>
          <w:color w:val="000000"/>
          <w:sz w:val="28"/>
          <w:szCs w:val="28"/>
          <w:lang w:val="en-US"/>
        </w:rPr>
        <w:t>DVD</w:t>
      </w:r>
      <w:r w:rsidRPr="004F678E">
        <w:rPr>
          <w:rFonts w:ascii="Times New Roman" w:hAnsi="Times New Roman"/>
          <w:color w:val="000000"/>
          <w:sz w:val="28"/>
          <w:szCs w:val="28"/>
        </w:rPr>
        <w:t xml:space="preserve"> проигрыватель, музыкальный центр, видеокамера, цифровой</w:t>
      </w:r>
      <w:r>
        <w:rPr>
          <w:rFonts w:ascii="Times New Roman" w:hAnsi="Times New Roman"/>
          <w:color w:val="000000"/>
          <w:sz w:val="28"/>
          <w:szCs w:val="28"/>
        </w:rPr>
        <w:t xml:space="preserve"> фотоаппарат, музыкальный центр с</w:t>
      </w:r>
      <w:r w:rsidRPr="004F678E">
        <w:rPr>
          <w:rFonts w:ascii="Times New Roman" w:hAnsi="Times New Roman"/>
          <w:color w:val="000000"/>
          <w:sz w:val="28"/>
          <w:szCs w:val="28"/>
        </w:rPr>
        <w:t xml:space="preserve"> караоке, ширма для показа кукольных спектаклей, детские музыкальные инструменты, большое количество дидактического материала.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Физкультурный зал оборудован спортивно-игровым оборудованием (шведская стенка, мягкие модули, и многое другое).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 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t>Кабинет педагога-психолога и учителя-логопеда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Кабинет учителя-логопеда и педагога-психолога оснащен: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диагностическим материалом для обследования речи детей;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дидактическим материалом для коррекции звукопроизношения и развития фонематического слуха;</w:t>
      </w:r>
    </w:p>
    <w:p w:rsidR="00C327CA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lastRenderedPageBreak/>
        <w:t>играми и пособиями для расширения словаря, работы над грамматическим строем и развитием связной речи;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электронными интерактивными речевыми играми и тренажерами;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 xml:space="preserve">диагностическими материалами для обследования детей; 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необходимым коррекционно-развивающим материалом (играми, направленными на развитие познавательных способностей и эмоционально-волевой сферы).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 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t>Методический кабинет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Методический кабинет ДОУ – это эпицентр педагогических и творческих идей. Имеющиеся в нем программы, методики, методическая литература по вопросам воспитания и обучения детей позволяют педагогам полноценно подготовиться к организованной образовательной деятельности с детьми.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Здесь же готовятся материалы для выступлений на семинарах, педагогических советах, круглых столах.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 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t>Организация питания детей.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Детский сад имеет перспективное 10-и дневное меню и специально разработанную картотеку блюд, где указаны раскладка, калорийность, содержание белков, жиров, углеводов и витаминов и минеральных веществ. Использование готовых технологических карт позволяет нам легко подсчитать химический состав рациона, осуществлять ежедневный контроль за качеством питания. Дети обеспечены соответствующей посудой, удобными столами и стульями. Блюда подаются с соблюдением температурного режима, строго по графику выдачи пищи.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Процесс кормления проходит спокойно, в уютной, доброжелательной обстановке. Это способствует выработке у детей положительного отношения к процессу приема пищи. Для обеспечения правильного питания в течение дня необходимо соблюдать соответствие в питании детей в ДОУ и дома. Для этого для родителей ежедневно вывешивается меню.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 xml:space="preserve">Блюда готовятся на пищеблоке. Пищеблок оборудован моечными ваннами, стеллажами для посуды, раковиной для мытья рук, четырьмя столами для сырой и готовой продукции, </w:t>
      </w:r>
      <w:proofErr w:type="spellStart"/>
      <w:r w:rsidRPr="004F678E">
        <w:rPr>
          <w:rFonts w:ascii="Times New Roman" w:hAnsi="Times New Roman"/>
          <w:color w:val="000000"/>
          <w:sz w:val="28"/>
          <w:szCs w:val="28"/>
        </w:rPr>
        <w:t>электромясорубкой</w:t>
      </w:r>
      <w:proofErr w:type="spellEnd"/>
      <w:r w:rsidRPr="004F678E">
        <w:rPr>
          <w:rFonts w:ascii="Times New Roman" w:hAnsi="Times New Roman"/>
          <w:color w:val="000000"/>
          <w:sz w:val="28"/>
          <w:szCs w:val="28"/>
        </w:rPr>
        <w:t xml:space="preserve">, протирочной машиной, водонагревателем, </w:t>
      </w:r>
      <w:proofErr w:type="spellStart"/>
      <w:r w:rsidRPr="004F678E">
        <w:rPr>
          <w:rFonts w:ascii="Times New Roman" w:hAnsi="Times New Roman"/>
          <w:color w:val="000000"/>
          <w:sz w:val="28"/>
          <w:szCs w:val="28"/>
        </w:rPr>
        <w:t>электросковородой</w:t>
      </w:r>
      <w:proofErr w:type="spellEnd"/>
      <w:r w:rsidRPr="004F678E">
        <w:rPr>
          <w:rFonts w:ascii="Times New Roman" w:hAnsi="Times New Roman"/>
          <w:color w:val="000000"/>
          <w:sz w:val="28"/>
          <w:szCs w:val="28"/>
        </w:rPr>
        <w:t xml:space="preserve">, контрольными весами, электроплитой, оснащенной вытяжкой, духовым (жарочным) шкафом,  шкафом для хлеба, шкафом для посуды, холодильником для проб готовой продукции, холодильниками для хранения продуктов. </w:t>
      </w:r>
      <w:proofErr w:type="spellStart"/>
      <w:r w:rsidRPr="004F678E">
        <w:rPr>
          <w:rFonts w:ascii="Times New Roman" w:hAnsi="Times New Roman"/>
          <w:color w:val="000000"/>
          <w:sz w:val="28"/>
          <w:szCs w:val="28"/>
        </w:rPr>
        <w:t>Имеютя</w:t>
      </w:r>
      <w:proofErr w:type="spellEnd"/>
      <w:r w:rsidRPr="004F678E">
        <w:rPr>
          <w:rFonts w:ascii="Times New Roman" w:hAnsi="Times New Roman"/>
          <w:color w:val="000000"/>
          <w:sz w:val="28"/>
          <w:szCs w:val="28"/>
        </w:rPr>
        <w:t xml:space="preserve"> две кладовые, оборудованные холодильниками, весами, стеллажами, металлическими баками для сыпучих продуктов. Все оборудование в рабочем состоянии, промаркировано, соответствует санитарно-гигиеническим и техническим требованиям. Достаточно инвентаря и посуды для приготовления пищи. На все продукты питания имеются сертификаты и удостоверения качества.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b/>
          <w:bCs/>
          <w:color w:val="008080"/>
          <w:sz w:val="28"/>
          <w:szCs w:val="28"/>
        </w:rPr>
        <w:lastRenderedPageBreak/>
        <w:t>Медицинское обслуживание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 xml:space="preserve">Детский сад имеет договор на медицинское обслуживание детей с </w:t>
      </w:r>
      <w:r w:rsidRPr="003965DE">
        <w:rPr>
          <w:rFonts w:ascii="Times New Roman" w:hAnsi="Times New Roman"/>
          <w:color w:val="000000"/>
          <w:sz w:val="28"/>
          <w:szCs w:val="28"/>
        </w:rPr>
        <w:t>МБУЗ «</w:t>
      </w:r>
      <w:proofErr w:type="spellStart"/>
      <w:r w:rsidRPr="003965DE">
        <w:rPr>
          <w:rFonts w:ascii="Times New Roman" w:hAnsi="Times New Roman"/>
          <w:color w:val="000000"/>
          <w:sz w:val="28"/>
          <w:szCs w:val="28"/>
        </w:rPr>
        <w:t>Большеулуйская</w:t>
      </w:r>
      <w:proofErr w:type="spellEnd"/>
      <w:r w:rsidRPr="003965DE">
        <w:rPr>
          <w:rFonts w:ascii="Times New Roman" w:hAnsi="Times New Roman"/>
          <w:color w:val="000000"/>
          <w:sz w:val="28"/>
          <w:szCs w:val="28"/>
        </w:rPr>
        <w:t xml:space="preserve"> ЦРБ».</w:t>
      </w:r>
    </w:p>
    <w:p w:rsidR="00C327CA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едицинская сестра контролируе</w:t>
      </w:r>
      <w:r w:rsidRPr="004F678E">
        <w:rPr>
          <w:rFonts w:ascii="Times New Roman" w:hAnsi="Times New Roman"/>
          <w:color w:val="000000"/>
          <w:sz w:val="28"/>
          <w:szCs w:val="28"/>
        </w:rPr>
        <w:t xml:space="preserve">т выполнение </w:t>
      </w:r>
      <w:proofErr w:type="spellStart"/>
      <w:r w:rsidRPr="004F678E">
        <w:rPr>
          <w:rFonts w:ascii="Times New Roman" w:hAnsi="Times New Roman"/>
          <w:color w:val="000000"/>
          <w:sz w:val="28"/>
          <w:szCs w:val="28"/>
        </w:rPr>
        <w:t>санэпидрежима</w:t>
      </w:r>
      <w:proofErr w:type="spellEnd"/>
      <w:r w:rsidRPr="004F678E">
        <w:rPr>
          <w:rFonts w:ascii="Times New Roman" w:hAnsi="Times New Roman"/>
          <w:color w:val="000000"/>
          <w:sz w:val="28"/>
          <w:szCs w:val="28"/>
        </w:rPr>
        <w:t>, карантинных мероприятий. Ведется постоянный контроль за освещением, воздушным, температу</w:t>
      </w:r>
      <w:r>
        <w:rPr>
          <w:rFonts w:ascii="Times New Roman" w:hAnsi="Times New Roman"/>
          <w:color w:val="000000"/>
          <w:sz w:val="28"/>
          <w:szCs w:val="28"/>
        </w:rPr>
        <w:t>рным режимом в ДОУ,</w:t>
      </w:r>
      <w:r w:rsidRPr="004F678E">
        <w:rPr>
          <w:rFonts w:ascii="Times New Roman" w:hAnsi="Times New Roman"/>
          <w:color w:val="000000"/>
          <w:sz w:val="28"/>
          <w:szCs w:val="28"/>
        </w:rPr>
        <w:t xml:space="preserve"> питанием, режимами проветривания и </w:t>
      </w:r>
      <w:proofErr w:type="spellStart"/>
      <w:r w:rsidRPr="004F678E">
        <w:rPr>
          <w:rFonts w:ascii="Times New Roman" w:hAnsi="Times New Roman"/>
          <w:color w:val="000000"/>
          <w:sz w:val="28"/>
          <w:szCs w:val="28"/>
        </w:rPr>
        <w:t>кварцевания</w:t>
      </w:r>
      <w:proofErr w:type="spellEnd"/>
      <w:r w:rsidRPr="004F678E">
        <w:rPr>
          <w:rFonts w:ascii="Times New Roman" w:hAnsi="Times New Roman"/>
          <w:color w:val="000000"/>
          <w:sz w:val="28"/>
          <w:szCs w:val="28"/>
        </w:rPr>
        <w:t>. В течение года организован осмот</w:t>
      </w:r>
      <w:r>
        <w:rPr>
          <w:rFonts w:ascii="Times New Roman" w:hAnsi="Times New Roman"/>
          <w:color w:val="000000"/>
          <w:sz w:val="28"/>
          <w:szCs w:val="28"/>
        </w:rPr>
        <w:t>р детей врачами–специалистами. </w:t>
      </w:r>
    </w:p>
    <w:p w:rsidR="00C327CA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Блок медицинского кабинета состоит из непосредственно медицинского кабинета, процедурного кабинета, изолятора и туалетной комнаты, комнаты дезинфектора.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678E">
        <w:rPr>
          <w:rFonts w:ascii="Times New Roman" w:hAnsi="Times New Roman"/>
          <w:color w:val="000000"/>
          <w:sz w:val="28"/>
          <w:szCs w:val="28"/>
        </w:rPr>
        <w:t>Оборудование: письменный стол, стулья, шкаф канцелярский, шкаф для хранения медикаментов, манипуляционный столик со средствами для оказания неотложной помощи и с набором прививочного инструментария, умывальная раковина, ведро с педальной крышкой, весы медицинские, ростомер, лампа настольная для офтальмологического и оториноларингологического обследования, тонометр с детской манжеткой, фонендоскоп, жгут резиновый, пинцет, термометры медицинские, ножницы, грелка резиновая, лотки, шпатели, кварцевая лампа, кушетка для осмотра детей, холодильник.</w:t>
      </w:r>
    </w:p>
    <w:p w:rsidR="00C327CA" w:rsidRPr="004F678E" w:rsidRDefault="00C327CA" w:rsidP="00C327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741C" w:rsidRDefault="00DE741C"/>
    <w:sectPr w:rsidR="00DE74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48AE0BA4"/>
    <w:multiLevelType w:val="multilevel"/>
    <w:tmpl w:val="64B4C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C327CA"/>
    <w:rsid w:val="00C327CA"/>
    <w:rsid w:val="00DE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2016-08-02T01:10:00Z</dcterms:created>
  <dcterms:modified xsi:type="dcterms:W3CDTF">2016-08-02T01:10:00Z</dcterms:modified>
</cp:coreProperties>
</file>